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205</w:t>
      </w:r>
    </w:p>
    <w:p>
      <w:r>
        <w:t>Bundesgericht (BGE), 1971-11-19, FR</w:t>
      </w:r>
    </w:p>
    <w:p>
      <w:r>
        <w:rPr>
          <w:b/>
        </w:rPr>
        <w:t xml:space="preserve">Quelle: </w:t>
      </w:r>
      <w:r>
        <w:t>https://mcp.opencaselaw.ch/entscheid/bge_97 V 205</w:t>
      </w:r>
    </w:p>
    <w:p>
      <w:r>
        <w:t>FR: ATF 97 V 205</w:t>
      </w:r>
    </w:p>
    <w:p>
      <w:r>
        <w:t>IT: DTF 97 V 205</w:t>
      </w:r>
    </w:p>
    <w:p>
      <w:pPr>
        <w:pStyle w:val="Heading2"/>
      </w:pPr>
      <w:r>
        <w:t>Regeste</w:t>
      </w:r>
    </w:p>
    <w:p>
      <w:r>
        <w:t>Regeste Art. 62 Abs. 1 KUVG. - Der Ausdruck "Weg zur Arbeit" bezeichnet die Strecke vom Wohnoder Aufenthaltsort zum Arbeitsplatz (und nicht die Reise an einen entfernteren Ort, um dort einen neuen Arbeitsvertrag zu erfüllen). - Der Arbeiter, welcher am Tag, bevor er bei normalem Lauf der Dinge die Arbeit aufgenommen hätte, einen Unfall erleidet, ist nicht versichert. Art. 134 OG. Natur des Streites, wenn Art. 62 Abs. 1 KUVG anzuwenden ist.</w:t>
      </w:r>
    </w:p>
    <w:p>
      <w:pPr>
        <w:pStyle w:val="Heading2"/>
      </w:pPr>
      <w:r>
        <w:t>Erwägungen</w:t>
      </w:r>
    </w:p>
    <w:p>
      <w:r>
        <w:rPr>
          <w:b/>
        </w:rPr>
        <w:t>E. 1</w:t>
      </w:r>
    </w:p>
    <w:p>
      <w:r>
        <w:t>Aux termes de l'art. 62 al. 1er LAMA, l'assurance déploie ses effets dès le début du jour où l'employé ou l'ouvrier commence ou aurait dû commencer le travail en vertu de l'engagement, mais en tout cas dès le moment où il prend le chemin de son lieu de travail. L'expression de "chemin de son lieu de travail" désigne le parcours entre l'endroit où l'intéressé loge et l'endroit où il travaille, et non pas le voyage entrepris pour aller habiter dans une localité plus ou moins lointaine, afin d'y travailler. Les premiers juges l'ont démontré clairement et l'on ne peut que confirmer le jugement sur ce point: ce serait en effet trahir la volonté du législateur que d'étendre au voyage des immigrants BGE 97 V 205 S. 208 la protection de l'assurance obligatoire (arrêt non publié Monaco, du 31 décembre 1969).</w:t>
      </w:r>
    </w:p>
    <w:p>
      <w:r>
        <w:rPr>
          <w:b/>
        </w:rPr>
        <w:t>E. 2</w:t>
      </w:r>
    </w:p>
    <w:p>
      <w:r>
        <w:t>Plus délicate est la définition du "début du jour où l'employé ou l'ouvrier ... aurait dû commencer le travail en vertu de l'engagement". Par "début du jour", il faut entendre les premiers instants de la première heure de la nuit, donc immédiatement après minuit. Cela est clair. Mais la loi ne complète le conditionnel "aurait dû commencer le travail" d'aucune proposition subordonnée qui en préciserait le sens, par exemple: a) "si le terme prévu par le contrat de travail avait été respecté", ou, b) "si l'accident ne l'en avait pas empêché". Dans l'hypothèse a) il faudrait se référer, pour fixer le début de l'assurance, au début du travail tel que le contrat l'avait prévu, sans tenir compte des modifications de terme imposées par les circonstances ou par la volonté - voire par la faute - de l'une des parties. Dans l'hypothèse b) il suffirait de se demander si, à défaut d'accident et dans le cours normal des choses, l'intéressé aurait commencé le travail dans la journée où l'accident a eu lieu. La disposition légale en cause revient à déclarer assurée une personne pour laquelle aucune prime n'est encore due. Il s'agit là d'une situation exceptionnelle. En conséquence, la disposition ne saurait être interprétée dans un sens nettement extensif que si des motifs impérieux l'exigeaient. Or, tel n'est pas le cas. Au contraire, donner une extension très vaste à l'assurance sans primes conduirait à des résultats difficilement conciliables avec le but et la structure fondamentale de l'assurance obligatoire en cas d'accidents (cf. dans ce sens MAURER, Recht und Praxis der schweizerischen obligatorischen Unfallversicherung p. 63; cf. également RO 84 II 161). Or, la solution a) donnerait au contraire, dans certains cas tout au moins, une extension très vaste à l'assurance sans prime: il suffirait, par exemple, que la maladie interdit pendant un mois à un ouvrier d'entrer en service pour que cet ouvrier se vît assuré contre les accidents dès le jour où il aurait dû commencer le travail. Cela n'est pas concevable. L'art. 62 LAMA, dans sa forme actuelle, a été introduit par la LF du 19 juin 1959; auparavant, l'assurance commençait avec le travail et se terminait le surlendemain du jour où le droit au BGE 97 V 205 S. 209 salaire prenait fin. Dans son message du 9 mai 1958 (FF 1958 I p. 1014), le Conseil fédéral s'exprime sur la prolongation de l'assurance jusqu'au 30e jour après que le droit au salaire prend fin (art. 62 al. 2 LAMA) mais ne dit rien des nouvelles prescriptions sur le début de l'assurance (art. 62 al. 1er). La jurisprudence du Tribunal fédéral des assurances, fondée aussi bien sur le système de la loi que sur les travaux préparatoires, a écarté formellement toute interprétation du type a) (ATFA 1963 p. 233, consid. 3 et 4 p. 235-237). Cette jurisprudence mérite d'être confirmée.</w:t>
      </w:r>
    </w:p>
    <w:p>
      <w:r>
        <w:rPr>
          <w:b/>
        </w:rPr>
        <w:t>E. 3</w:t>
      </w:r>
    </w:p>
    <w:p>
      <w:r>
        <w:t>En l'occurrence, le recourant Sorroche aurait commencé le travail le 6 mars 1970, comme les autres ouvriers espagnols engagés par l'entreprise G., s'il n'avait pas été sinistré le 5 mars 1970. Le fait, pour les ouvriers, d'avoir été emmenés le 5 mars par un agent de l'employeur, afin de régler des questions de logement et de subsistance, n'implique pas qu'ils aient alors commencé le travail (cf. l'arrêt Monaco, cité sous chiffre 1 in fine ci-dessus). En conséquence, l'accident en cause s'est produit avant le jour où le recourant aurait dû commencer le travail; il n'est pas assuré, selon l'art. 62 al. 1er LAMA. Contrairement à ce que semble penser le recourant, le fait que l'assurance-accident obligatoire soit une institution sociale ne saurait entraîner la Caisse nationale à accorder ses prestations à l'encontre de la loi. Bien au contraire, les assurances sociales sont régies par le principe de la légalité et jouissent, à cet égard, d'une moins grande liberté que les entreprises privées. D'autre part, s'il est peut-être regrettable que les travailleurs étrangers ne soient pas assurés collectivement contre les accidents durant les formalités auxquelles ils sont astreints à leur entrée en Suisse, il ne s'agit pas là d'une lacune de la LAMA, que le juge des assurances devrait éventuellement combler, mais d'une lacune de la législation sur l'immigration; en pâtissent aussi les immigrants engagés par des employeurs non soumis à l'assurance obligatoire.</w:t>
      </w:r>
    </w:p>
    <w:p>
      <w:r>
        <w:rPr>
          <w:b/>
        </w:rPr>
        <w:t>E. 4</w:t>
      </w:r>
    </w:p>
    <w:p>
      <w:r>
        <w:t>Le litige porte sur la qualité d'assuré du recourant, dont les conclusions ne tendent pas toutefois à se faire reconnaitre un statut d'une certaine durée, produisant des effets indéterminés, mais uniquement à obtenir des prestations pour un accident déterminé. Aussi doit-on considérer qu'en définitive, l'objet direct de la décision attaquée était bien l'octroi ou le refus de prestations d'assurance et qu'en conséquence l'arrêt BGE 97 V 205 S. 210 doit être rendu sans frais (art. 134 OJ); le défaut d'assurance n'est ici qu'un motif de refus, comme le serait par exemple l'inexistence d'un lien de causalité entre l'accident et les lésions (arrêt non publié Battistini du 25 octobre 1971 et RO 97 V 249).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